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7C" w:rsidRPr="009E04F8" w:rsidRDefault="00371C7C" w:rsidP="00371C7C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  <w:t>Мектептин ички көзөмөлүнүн</w:t>
      </w:r>
      <w:r w:rsidRPr="009E04F8"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  <w:t xml:space="preserve"> максаттары:</w:t>
      </w:r>
    </w:p>
    <w:p w:rsidR="00371C7C" w:rsidRPr="009E04F8" w:rsidRDefault="00371C7C" w:rsidP="00371C7C">
      <w:pPr>
        <w:jc w:val="center"/>
        <w:rPr>
          <w:rFonts w:ascii="Times New Roman" w:hAnsi="Times New Roman" w:cs="Times New Roman"/>
          <w:color w:val="002060"/>
          <w:sz w:val="32"/>
          <w:szCs w:val="24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Мектепти мындан ары өнүктүрүү максатында ББ мамлекеттик стандартынын талабына педагогикалык процессинин өнүгүүсүнүн, функциялардын аткарылышынын дал келүүсүн аныктоо, байкоо, себеп натыйжаларын корутундулоо. </w:t>
      </w: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Окуучулардын жеке жөндөмүн алардын кызыгуусун, билим алуучулук мүмкүнчүлүгүн, ден-соолук абалын эске алуу менен, окуу-тарбия процессин мындан ары өнүктүрүү. </w:t>
      </w: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Окуучулардын билим алуу потенциялын  аныктоо жана ишке ашыруу. </w:t>
      </w: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Окуучулардын өз оюн эркин билдирүүсү, өзүн-өзү өнүктүрүүсү үчүн шарт түзүү менен, окуучулардын өнүгүү (өсүү) динамикасына байкоо жүргүзүү. </w:t>
      </w: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Мектептин окуу процессинин айрым звенолорундагы кыйынчылык жана жетишпестиктерди аныктоо. Педагогикалык коллективге тааныштыруу, үлгү кылуу максатында мугалимдердин алдыңкы тажрыйбаларын изилдөө, үйрөнүү. </w:t>
      </w:r>
    </w:p>
    <w:p w:rsidR="00371C7C" w:rsidRPr="009E04F8" w:rsidRDefault="00371C7C" w:rsidP="00371C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Мугалимдерге усулдук жардам көрсөтүү. </w:t>
      </w:r>
    </w:p>
    <w:p w:rsidR="00371C7C" w:rsidRPr="009E04F8" w:rsidRDefault="00371C7C" w:rsidP="00371C7C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</w:p>
    <w:p w:rsidR="00371C7C" w:rsidRPr="009E04F8" w:rsidRDefault="00371C7C" w:rsidP="00371C7C">
      <w:pPr>
        <w:jc w:val="center"/>
        <w:rPr>
          <w:rFonts w:ascii="Times New Roman" w:hAnsi="Times New Roman" w:cs="Times New Roman"/>
          <w:b/>
          <w:color w:val="002060"/>
          <w:sz w:val="32"/>
          <w:szCs w:val="24"/>
          <w:lang w:val="kk-KZ"/>
        </w:rPr>
      </w:pPr>
    </w:p>
    <w:p w:rsidR="00371C7C" w:rsidRPr="009E04F8" w:rsidRDefault="00371C7C" w:rsidP="00371C7C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</w:pPr>
      <w:r w:rsidRPr="009E04F8"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  <w:t xml:space="preserve">Мектептин ички </w:t>
      </w:r>
      <w:r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  <w:t>көзөмөлүнүн</w:t>
      </w:r>
      <w:r w:rsidRPr="009E04F8">
        <w:rPr>
          <w:rFonts w:ascii="Times New Roman" w:hAnsi="Times New Roman" w:cs="Times New Roman"/>
          <w:b/>
          <w:color w:val="C00000"/>
          <w:sz w:val="32"/>
          <w:szCs w:val="24"/>
          <w:lang w:val="kk-KZ"/>
        </w:rPr>
        <w:t xml:space="preserve"> милдеттери:</w:t>
      </w:r>
    </w:p>
    <w:p w:rsidR="00371C7C" w:rsidRPr="009E04F8" w:rsidRDefault="00371C7C" w:rsidP="00371C7C">
      <w:pPr>
        <w:jc w:val="center"/>
        <w:rPr>
          <w:rFonts w:ascii="Times New Roman" w:hAnsi="Times New Roman" w:cs="Times New Roman"/>
          <w:b/>
          <w:color w:val="002060"/>
          <w:sz w:val="32"/>
          <w:szCs w:val="24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Окуу-тарбия процессинин диагностикасынан, программалаштырылган натыйжалардан келтирилген катачылыктарды, алыстап кетүүлөрдү аныктоо;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Билим берүү мыйзамдуулуктарын аткаруу боюнча контролду жүзөгө ашыруу;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Окуучуларды билим алуудагы билгичтигин, көндүмдөрүн өнүктүрүү маселесине болгон жоопкерчилигин калыптандыруу;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Тартип бузуучулукту, укуктук – ченемдик актыларды, же башка мыйзамдуулукту аткарбоочулуктарды аныктоо, ал кемчиликтерди жоюу боюнча чаралар көрүү;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Кружок, жекече иш- аракет жана кошумча билим берүүдөгү мугалимдин сабак учурундагы андан сырткары иш-аркеттериндеги бирдиктүүлүктү камсыздоо;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lastRenderedPageBreak/>
        <w:t xml:space="preserve">Орчундуу себепсиз сабак калтырышкан мугалимдердин окуучуларынын  программалык өздөштүрүүсүнүн деңгээлин аныктоо,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Башталгыч класстардын жана предметтик мугалимдердин жаңы интенсивдик усул, ыкмаларды практикасында пайдалануу жоопкерчилигин көтөрүү; </w:t>
      </w:r>
    </w:p>
    <w:p w:rsidR="00371C7C" w:rsidRPr="009E04F8" w:rsidRDefault="00371C7C" w:rsidP="00371C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Мектеп документациясын жүргүзүү, анын абалы боюнча контролдоо системасын өнүктүрүү; </w:t>
      </w:r>
    </w:p>
    <w:p w:rsidR="00371C7C" w:rsidRPr="009E04F8" w:rsidRDefault="00371C7C" w:rsidP="00371C7C">
      <w:pP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</w:pP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Мектептин ички 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>көзөмөлүнүн</w:t>
      </w: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 функциялары: </w:t>
      </w:r>
    </w:p>
    <w:p w:rsidR="00371C7C" w:rsidRPr="009E04F8" w:rsidRDefault="00371C7C" w:rsidP="00371C7C">
      <w:pP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Маалыматтык-аналитикалык; </w:t>
      </w:r>
    </w:p>
    <w:p w:rsidR="00371C7C" w:rsidRPr="009E04F8" w:rsidRDefault="00371C7C" w:rsidP="00371C7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Контролдук – диагностикалык; </w:t>
      </w:r>
    </w:p>
    <w:p w:rsidR="00371C7C" w:rsidRPr="009E04F8" w:rsidRDefault="00371C7C" w:rsidP="00371C7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Оңдоп – түзөөчүлүк; </w:t>
      </w:r>
    </w:p>
    <w:p w:rsidR="00371C7C" w:rsidRPr="009E04F8" w:rsidRDefault="00371C7C" w:rsidP="00371C7C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71C7C" w:rsidRPr="009E04F8" w:rsidRDefault="00371C7C" w:rsidP="00371C7C">
      <w:pP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>Көзөмөлдүн</w:t>
      </w: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 формалары: </w:t>
      </w:r>
    </w:p>
    <w:p w:rsidR="00371C7C" w:rsidRPr="009E04F8" w:rsidRDefault="00371C7C" w:rsidP="00371C7C">
      <w:pP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Обзордук; </w:t>
      </w:r>
    </w:p>
    <w:p w:rsidR="00371C7C" w:rsidRPr="009E04F8" w:rsidRDefault="00371C7C" w:rsidP="00371C7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>Персоналдык;</w:t>
      </w:r>
    </w:p>
    <w:p w:rsidR="00371C7C" w:rsidRPr="009E04F8" w:rsidRDefault="00371C7C" w:rsidP="00371C7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Класстык-жалпылоочу;  </w:t>
      </w:r>
    </w:p>
    <w:p w:rsidR="00371C7C" w:rsidRPr="009E04F8" w:rsidRDefault="00371C7C" w:rsidP="00371C7C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71C7C" w:rsidRPr="009E04F8" w:rsidRDefault="00371C7C" w:rsidP="00371C7C">
      <w:pP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</w:pP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Мектептин ички 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>көзөмөлүнүн</w:t>
      </w: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 принциптери:</w:t>
      </w:r>
    </w:p>
    <w:p w:rsidR="00371C7C" w:rsidRPr="009E04F8" w:rsidRDefault="00371C7C" w:rsidP="00371C7C">
      <w:pP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Ак көңүлдүүлүк; </w:t>
      </w:r>
    </w:p>
    <w:p w:rsidR="00371C7C" w:rsidRPr="009E04F8" w:rsidRDefault="00371C7C" w:rsidP="00371C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Өз ара сыйлашуу; </w:t>
      </w:r>
    </w:p>
    <w:p w:rsidR="00371C7C" w:rsidRPr="009E04F8" w:rsidRDefault="00371C7C" w:rsidP="00371C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Өз ара жардамдашуу; </w:t>
      </w:r>
    </w:p>
    <w:p w:rsidR="00371C7C" w:rsidRPr="009E04F8" w:rsidRDefault="00371C7C" w:rsidP="00371C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Салыштырмалуу – аналитикалык мамиле; </w:t>
      </w:r>
    </w:p>
    <w:p w:rsidR="00371C7C" w:rsidRPr="009E04F8" w:rsidRDefault="00371C7C" w:rsidP="00371C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Усулдук багыттуулук; </w:t>
      </w:r>
    </w:p>
    <w:p w:rsidR="00371C7C" w:rsidRPr="009E04F8" w:rsidRDefault="00371C7C" w:rsidP="00371C7C">
      <w:pPr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371C7C" w:rsidRPr="009E04F8" w:rsidRDefault="00371C7C" w:rsidP="00371C7C">
      <w:pP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>Көзөмөлдүн</w:t>
      </w:r>
      <w:r w:rsidRPr="009E04F8">
        <w:rPr>
          <w:rFonts w:ascii="Times New Roman" w:hAnsi="Times New Roman" w:cs="Times New Roman"/>
          <w:b/>
          <w:color w:val="C00000"/>
          <w:sz w:val="32"/>
          <w:szCs w:val="28"/>
          <w:lang w:val="kk-KZ"/>
        </w:rPr>
        <w:t xml:space="preserve"> усулдары: </w:t>
      </w:r>
    </w:p>
    <w:p w:rsidR="00371C7C" w:rsidRPr="009E04F8" w:rsidRDefault="00371C7C" w:rsidP="00371C7C">
      <w:pP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:rsidR="00371C7C" w:rsidRPr="009E04F8" w:rsidRDefault="00371C7C" w:rsidP="00371C7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Байкоо; </w:t>
      </w:r>
    </w:p>
    <w:p w:rsidR="00371C7C" w:rsidRPr="009E04F8" w:rsidRDefault="00371C7C" w:rsidP="00371C7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Анализ; </w:t>
      </w:r>
    </w:p>
    <w:p w:rsidR="00371C7C" w:rsidRPr="009E04F8" w:rsidRDefault="00371C7C" w:rsidP="00371C7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Аңгемелешүү; </w:t>
      </w:r>
    </w:p>
    <w:p w:rsidR="00371C7C" w:rsidRPr="009E04F8" w:rsidRDefault="00371C7C" w:rsidP="00371C7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Документацияны окуп үйрөнүү; </w:t>
      </w:r>
    </w:p>
    <w:p w:rsidR="00371C7C" w:rsidRPr="009E04F8" w:rsidRDefault="00371C7C" w:rsidP="00371C7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E04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Анкетирлөө; </w:t>
      </w:r>
    </w:p>
    <w:p w:rsidR="00371C7C" w:rsidRPr="009E04F8" w:rsidRDefault="00371C7C" w:rsidP="00371C7C">
      <w:pPr>
        <w:rPr>
          <w:color w:val="002060"/>
          <w:sz w:val="24"/>
          <w:szCs w:val="24"/>
          <w:lang w:val="kk-KZ"/>
        </w:rPr>
      </w:pPr>
    </w:p>
    <w:p w:rsidR="00371C7C" w:rsidRPr="009E04F8" w:rsidRDefault="00371C7C" w:rsidP="00371C7C">
      <w:pPr>
        <w:rPr>
          <w:color w:val="002060"/>
          <w:sz w:val="24"/>
          <w:szCs w:val="24"/>
          <w:lang w:val="kk-KZ"/>
        </w:rPr>
      </w:pPr>
    </w:p>
    <w:p w:rsidR="00707084" w:rsidRDefault="00707084">
      <w:bookmarkStart w:id="0" w:name="_GoBack"/>
      <w:bookmarkEnd w:id="0"/>
    </w:p>
    <w:sectPr w:rsidR="0070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FF"/>
    <w:multiLevelType w:val="hybridMultilevel"/>
    <w:tmpl w:val="AE2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63B"/>
    <w:multiLevelType w:val="hybridMultilevel"/>
    <w:tmpl w:val="9D7E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603A"/>
    <w:multiLevelType w:val="hybridMultilevel"/>
    <w:tmpl w:val="975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79C3"/>
    <w:multiLevelType w:val="hybridMultilevel"/>
    <w:tmpl w:val="E0C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3E16"/>
    <w:multiLevelType w:val="hybridMultilevel"/>
    <w:tmpl w:val="3842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5DA"/>
    <w:multiLevelType w:val="hybridMultilevel"/>
    <w:tmpl w:val="4F0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7C"/>
    <w:rsid w:val="00371C7C"/>
    <w:rsid w:val="007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2021-06-15T05:06:00Z</dcterms:created>
  <dcterms:modified xsi:type="dcterms:W3CDTF">2021-06-15T05:07:00Z</dcterms:modified>
</cp:coreProperties>
</file>